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 Ф О Р М А Ц И Я</w:t>
      </w:r>
    </w:p>
    <w:p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в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квартале </w:t>
      </w:r>
      <w:r>
        <w:rPr>
          <w:b/>
          <w:sz w:val="28"/>
          <w:szCs w:val="28"/>
        </w:rPr>
        <w:t xml:space="preserve">2024</w:t>
      </w:r>
      <w:r>
        <w:rPr>
          <w:b/>
          <w:sz w:val="28"/>
          <w:szCs w:val="28"/>
        </w:rPr>
        <w:t xml:space="preserve"> года</w:t>
      </w:r>
    </w:p>
    <w:p>
      <w:pPr>
        <w:jc w:val="center"/>
        <w:outlineLvl w:val="0"/>
        <w:rPr>
          <w:sz w:val="28"/>
          <w:szCs w:val="28"/>
        </w:rPr>
      </w:pPr>
    </w:p>
    <w:p>
      <w:pPr>
        <w:spacing w:line="360" w:lineRule="auto"/>
        <w:ind w:firstLine="709"/>
        <w:jc w:val="both"/>
        <w:rPr>
          <w:b/>
          <w:sz w:val="28"/>
          <w:szCs w:val="28"/>
        </w:rPr>
      </w:pP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Верхне-Донское управление </w:t>
      </w:r>
      <w:r>
        <w:rPr>
          <w:sz w:val="28"/>
          <w:szCs w:val="28"/>
        </w:rPr>
        <w:t xml:space="preserve">Ростехнадзора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2024 года поступило </w:t>
      </w:r>
      <w:r>
        <w:rPr>
          <w:sz w:val="28"/>
          <w:szCs w:val="28"/>
        </w:rPr>
        <w:t xml:space="preserve">235</w:t>
      </w:r>
      <w:r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Из них по сети интернет на электронный адрес управления</w:t>
      </w:r>
      <w:r>
        <w:rPr>
          <w:sz w:val="28"/>
          <w:szCs w:val="28"/>
        </w:rPr>
        <w:t xml:space="preserve"> поступило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119 (51%) </w:t>
      </w:r>
      <w:r>
        <w:rPr>
          <w:sz w:val="28"/>
          <w:szCs w:val="28"/>
        </w:rPr>
        <w:t xml:space="preserve">обращений</w:t>
      </w:r>
      <w:r>
        <w:rPr>
          <w:sz w:val="28"/>
          <w:szCs w:val="28"/>
        </w:rPr>
        <w:t xml:space="preserve">, для сравнения: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81 (38%) </w:t>
      </w:r>
      <w:r>
        <w:rPr>
          <w:sz w:val="28"/>
          <w:szCs w:val="28"/>
        </w:rPr>
        <w:t xml:space="preserve">обращение</w:t>
      </w:r>
      <w:r>
        <w:rPr>
          <w:sz w:val="28"/>
          <w:szCs w:val="28"/>
        </w:rPr>
        <w:t xml:space="preserve"> граждан. Сайт Управления имеет не только информативный характер, но и обратную связь в разделе «вопрос-ответ». Информация, размещённая на сайте, изложена в доступной форме, постоянно дополняется и обновляется. Раздел «Результаты рассмотрения обращений» на Интернет-портале ССТУ. РФ поддерживается в актуальном состоянии.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целях совершенствования работы с заявлениями и обращениями граждан, качественного и своевременного их рассмотрения ведётся работа Общественной приёмной, которая выполняет решение следующих задач: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приём заявлений и обращений граждан в соответствии с установленными требованиями;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своевременная передача для рассмотрения принятых заявлений граждан сотрудникам управления в соответствии с их компетенцией;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информирование граждан о принятых решениях по их заявлениям и обращениям;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систематический анализ заявлений и обращений граждан.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работе Общественной приёмной размещена на официальном сайте и информационном стенде Верхне-Донского управления </w:t>
      </w:r>
      <w:r>
        <w:rPr>
          <w:sz w:val="28"/>
          <w:szCs w:val="28"/>
        </w:rPr>
        <w:t xml:space="preserve">Ростехнадзора</w:t>
      </w:r>
      <w:r>
        <w:rPr>
          <w:sz w:val="28"/>
          <w:szCs w:val="28"/>
        </w:rPr>
        <w:t xml:space="preserve">.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артале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граждане наиболее часто обращались по следующим вопросам: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нарушениях в сфере энергетического надзора и надзора за гид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отехническими сооружениями - </w:t>
      </w:r>
      <w:r>
        <w:rPr>
          <w:sz w:val="28"/>
          <w:szCs w:val="28"/>
        </w:rPr>
        <w:t xml:space="preserve">81 (34 %);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нарушениях в сфере промышленной безопасности опасных производственных объектов и государственного контроля в сфере промышленности - </w:t>
      </w:r>
      <w:r>
        <w:rPr>
          <w:sz w:val="28"/>
          <w:szCs w:val="28"/>
        </w:rPr>
        <w:t xml:space="preserve">45 (19 %);</w:t>
      </w:r>
    </w:p>
    <w:p>
      <w:pPr>
        <w:spacing w:line="360" w:lineRule="auto"/>
        <w:ind w:firstLine="709" w:lef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нарушениях в сфере строительного надзора и надзора за подъёмными сооружениями - </w:t>
      </w:r>
      <w:r>
        <w:rPr>
          <w:sz w:val="28"/>
          <w:szCs w:val="28"/>
        </w:rPr>
        <w:t xml:space="preserve">93 (40 %).</w:t>
      </w:r>
    </w:p>
    <w:p>
      <w:pPr>
        <w:spacing w:line="360" w:lineRule="auto"/>
        <w:ind w:firstLine="709"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Значительное количество обращений, поступивших непосредственно от граждан и направленных для рассмотрения по подведомственности из иных государственных органов, органов местного самоуправления или должностных лиц, затрагивало проблемы контроля за техническим состоян</w:t>
      </w:r>
      <w:r>
        <w:rPr>
          <w:color w:val="000000"/>
          <w:sz w:val="28"/>
          <w:szCs w:val="28"/>
        </w:rPr>
        <w:t xml:space="preserve">ием жилищного фонда, соблюдения</w:t>
      </w:r>
      <w:r>
        <w:rPr>
          <w:color w:val="000000"/>
          <w:sz w:val="28"/>
          <w:szCs w:val="28"/>
        </w:rPr>
        <w:t xml:space="preserve"> нормативного уровня и режима обеспечения населения коммунальными услугами. Решение поставленных вопросов не входит в компетенцию органов </w:t>
      </w:r>
      <w:r>
        <w:rPr>
          <w:color w:val="000000"/>
          <w:sz w:val="28"/>
          <w:szCs w:val="28"/>
        </w:rPr>
        <w:t xml:space="preserve">Ростехнадзора</w:t>
      </w:r>
      <w:r>
        <w:rPr>
          <w:color w:val="000000"/>
          <w:sz w:val="28"/>
          <w:szCs w:val="28"/>
        </w:rPr>
        <w:t xml:space="preserve">, обращения были перенаправлены по принадлежности в соответствующие органы для рассмотрения в пределах компетенции.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за рассматриваемый период было перенаправлено по подведомственн</w:t>
      </w:r>
      <w:r>
        <w:rPr>
          <w:color w:val="000000"/>
          <w:sz w:val="28"/>
          <w:szCs w:val="28"/>
        </w:rPr>
        <w:t xml:space="preserve">ости в соответствующие органы 63 обращени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, что составляет </w:t>
      </w:r>
      <w:r>
        <w:rPr>
          <w:color w:val="000000"/>
          <w:sz w:val="28"/>
          <w:szCs w:val="28"/>
        </w:rPr>
        <w:t xml:space="preserve">27</w:t>
      </w:r>
      <w:bookmarkStart w:id="0" w:name="_GoBack"/>
      <w:bookmarkEnd w:id="0"/>
      <w:r>
        <w:rPr>
          <w:color w:val="000000"/>
          <w:sz w:val="28"/>
          <w:szCs w:val="28"/>
        </w:rPr>
        <w:t xml:space="preserve">% от общего количества поступивших обращений.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В Верхне-Донском управлении </w:t>
      </w:r>
      <w:r>
        <w:rPr>
          <w:sz w:val="28"/>
          <w:szCs w:val="28"/>
        </w:rPr>
        <w:t xml:space="preserve">Ростехнадзора</w:t>
      </w:r>
      <w:r>
        <w:rPr>
          <w:sz w:val="28"/>
          <w:szCs w:val="28"/>
        </w:rPr>
        <w:t xml:space="preserve"> организован личный приём граждан у руководителя и заместителей руководителя, а также в приёмных Президента РФ в ЦФО. Во II квартале 2024 в приёмных Президента РФ в ЦФО осуществлялся приём граждан заместителями руководителя Управления в городах Липецке и Курске. В ходе приема обратилось три гражданина. Предоставлены устные разъяснения.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Основными причинами увеличения обращений граждан по вопросам, решение которых входит в компетенцию Верхне-Донского управления </w:t>
      </w:r>
      <w:r>
        <w:rPr>
          <w:sz w:val="28"/>
          <w:szCs w:val="28"/>
        </w:rPr>
        <w:t xml:space="preserve">Ростехнадзора</w:t>
      </w:r>
      <w:r>
        <w:rPr>
          <w:sz w:val="28"/>
          <w:szCs w:val="28"/>
        </w:rPr>
        <w:t xml:space="preserve">, являются нарушения требований законодательства РФ и нормативов технической документации, неэффективная работа управляющих компаний, предоставляющих услуги населению, и отсутствие мер реагирования со стороны других организаций и ведомств.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 Исполнителям еженедельно направляются предварительные напоминания об истечении сроков рассмотрения обращений заявителей, на оперативных совещаниях рассматриваются вопросы о состоянии исполнения поручений по обращениям граждан.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Прокурорские проверки состояния работы с обращениями граждан во II квартале 2024 года не проводились.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2024</w:t>
      </w:r>
      <w:r>
        <w:rPr>
          <w:sz w:val="28"/>
          <w:szCs w:val="28"/>
        </w:rPr>
        <w:t xml:space="preserve"> года в Верхне-Донском управлении </w:t>
      </w:r>
      <w:r>
        <w:rPr>
          <w:sz w:val="28"/>
          <w:szCs w:val="28"/>
        </w:rPr>
        <w:t xml:space="preserve">Ростехнадзора</w:t>
      </w:r>
      <w:r>
        <w:rPr>
          <w:sz w:val="28"/>
          <w:szCs w:val="28"/>
        </w:rPr>
        <w:t xml:space="preserve"> все обращения граждан, поступающие в виде предложений, заявлений, жалоб, были рассмотрены в соответствии с Федеральным законом № 59-ФЗ от 02.05.2006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</w:t>
      </w:r>
      <w:r>
        <w:rPr>
          <w:sz w:val="28"/>
          <w:szCs w:val="28"/>
        </w:rPr>
        <w:t xml:space="preserve">у и атомному надзору и 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Управления от 13.10.2023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ПР-220-251-о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порядке р</w:t>
      </w:r>
      <w:r>
        <w:rPr>
          <w:sz w:val="28"/>
          <w:szCs w:val="28"/>
        </w:rPr>
        <w:t xml:space="preserve">ассмотрения </w:t>
      </w:r>
      <w:r>
        <w:rPr>
          <w:sz w:val="28"/>
          <w:szCs w:val="28"/>
        </w:rPr>
        <w:t xml:space="preserve">обращений граждан в Верхне-Донском управлении </w:t>
      </w:r>
      <w:r>
        <w:rPr>
          <w:sz w:val="28"/>
          <w:szCs w:val="28"/>
        </w:rPr>
        <w:t xml:space="preserve">Рос</w:t>
      </w:r>
      <w:r>
        <w:rPr>
          <w:sz w:val="28"/>
          <w:szCs w:val="28"/>
        </w:rPr>
        <w:t xml:space="preserve">технадзора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709" w:left="-284"/>
        <w:jc w:val="both"/>
        <w:rPr>
          <w:sz w:val="28"/>
          <w:szCs w:val="28"/>
        </w:rPr>
      </w:pPr>
    </w:p>
    <w:p>
      <w:pPr>
        <w:spacing w:line="360" w:lineRule="auto"/>
        <w:ind w:firstLine="709" w:left="-284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________________</w:t>
      </w:r>
    </w:p>
    <w:p>
      <w:pPr>
        <w:pStyle w:val="a3"/>
        <w:spacing w:after="0" w:afterAutospacing="0" w:before="0" w:beforeAutospacing="0" w:line="360" w:lineRule="auto"/>
        <w:jc w:val="both"/>
      </w:pPr>
      <w:r>
        <w:rPr>
          <w:sz w:val="28"/>
          <w:szCs w:val="28"/>
        </w:rPr>
        <w:t xml:space="preserve">    </w:t>
      </w:r>
    </w:p>
    <w:p>
      <w:pPr>
        <w:spacing w:line="360" w:lineRule="auto"/>
        <w:ind w:right="567" w:firstLine="709"/>
        <w:jc w:val="both"/>
      </w:pPr>
    </w:p>
    <w:sectPr>
      <w:headerReference w:type="default" r:id="rId8"/>
      <w:pgSz w:h="16838" w:w="11906"/>
      <w:pgMar w:top="1134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87042506"/>
      <w:docPartObj>
        <w:docPartGallery w:val="Page Numbers (Top of Page)"/>
        <w:docPartUnique w:val="true"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after="100" w:afterAutospacing="1" w:before="100" w:beforeAutospacing="1"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Pr>
      <w:sz w:val="20"/>
      <w:szCs w:val="20"/>
    </w:rPr>
  </w:style>
  <w:style w:type="character" w:styleId="a7" w:customStyle="1">
    <w:name w:val="Текст концевой сноски Знак"/>
    <w:basedOn w:val="a0"/>
    <w:link w:val="a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a" w:customStyle="1">
    <w:name w:val="Верхний колонтитул Знак"/>
    <w:basedOn w:val="a0"/>
    <w:link w:val="a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styleId="ac" w:customStyle="1">
    <w:name w:val="Нижний колонтитул Знак"/>
    <w:basedOn w:val="a0"/>
    <w:link w:val="ab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421F-8792-442F-BC2D-78F3E807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haracters>3819</Characters>
  <CharactersWithSpaces>4480</CharactersWithSpaces>
  <Company/>
  <DocSecurity>0</DocSecurity>
  <HyperlinksChanged>false</HyperlinksChanged>
  <Lines>31</Lines>
  <LinksUpToDate>false</LinksUpToDate>
  <Pages>3</Pages>
  <Paragraphs>8</Paragraphs>
  <ScaleCrop>false</ScaleCrop>
  <SharedDoc>false</SharedDoc>
  <Template>Normal</Template>
  <TotalTime>56</TotalTime>
  <Words>669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 Елена Викторовна</dc:creator>
  <cp:keywords/>
  <dc:description/>
  <cp:lastModifiedBy>Воропаева Елена Викторовна</cp:lastModifiedBy>
  <cp:revision>13</cp:revision>
  <cp:lastPrinted>2021-04-14T06:48:00Z</cp:lastPrinted>
  <dcterms:created xsi:type="dcterms:W3CDTF">2023-04-16T17:32:00Z</dcterms:created>
  <dcterms:modified xsi:type="dcterms:W3CDTF">2024-07-28T18:19:00Z</dcterms:modified>
</cp:coreProperties>
</file>